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1A60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B824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9637F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44827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AB51E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AB1C3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9B4A5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414"/>
        <w:gridCol w:w="1257"/>
        <w:gridCol w:w="1257"/>
        <w:gridCol w:w="273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E8434F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*</w:t>
      </w:r>
      <w:r w:rsidR="00A27306"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’</w:t>
      </w:r>
      <w:r w:rsidR="00A27306"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na göre tarafıma yapılmış say</w:t>
      </w:r>
      <w:r w:rsidRPr="00E8434F">
        <w:rPr>
          <w:rStyle w:val="Vurgu"/>
          <w:rFonts w:ascii="Times New Roman" w:hAnsi="Times New Roman" w:cs="Times New Roman"/>
          <w:i w:val="0"/>
          <w:color w:val="222222"/>
          <w:sz w:val="18"/>
          <w:szCs w:val="18"/>
          <w:shd w:val="clear" w:color="auto" w:fill="FFFFFF"/>
        </w:rPr>
        <w:t>ılacağını kabul ve beyan ederim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E8434F" w:rsidRDefault="006E2EE9" w:rsidP="00E8434F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8434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:rsidR="00E8434F" w:rsidRPr="00E8434F" w:rsidRDefault="00E8434F" w:rsidP="00E8434F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Sınav Programı</w:t>
      </w:r>
      <w:bookmarkStart w:id="0" w:name="_GoBack"/>
      <w:bookmarkEnd w:id="0"/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7"/>
      <w:footerReference w:type="default" r:id="rId8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E0" w:rsidRDefault="00FF39E0">
      <w:pPr>
        <w:spacing w:line="240" w:lineRule="auto"/>
      </w:pPr>
      <w:r>
        <w:separator/>
      </w:r>
    </w:p>
  </w:endnote>
  <w:endnote w:type="continuationSeparator" w:id="0">
    <w:p w:rsidR="00FF39E0" w:rsidRDefault="00FF39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1E747D">
      <w:rPr>
        <w:sz w:val="16"/>
        <w:szCs w:val="16"/>
      </w:rPr>
      <w:t xml:space="preserve"> Uygulamalı Bilimler</w:t>
    </w:r>
    <w:r w:rsidRPr="00FA7747">
      <w:rPr>
        <w:sz w:val="16"/>
        <w:szCs w:val="16"/>
      </w:rPr>
      <w:t xml:space="preserve"> Üniversitesi Lisans ve </w:t>
    </w:r>
    <w:proofErr w:type="spellStart"/>
    <w:r w:rsidRPr="00FA7747">
      <w:rPr>
        <w:sz w:val="16"/>
        <w:szCs w:val="16"/>
      </w:rPr>
      <w:t>Önlisans</w:t>
    </w:r>
    <w:proofErr w:type="spellEnd"/>
    <w:r w:rsidRPr="00FA7747">
      <w:rPr>
        <w:sz w:val="16"/>
        <w:szCs w:val="16"/>
      </w:rPr>
      <w:t xml:space="preserve"> Eğitim-Öğretim </w:t>
    </w:r>
    <w:r w:rsidR="005F73D3">
      <w:rPr>
        <w:sz w:val="16"/>
        <w:szCs w:val="16"/>
      </w:rPr>
      <w:t>ve Sınav Yönergesi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MADDE 15 </w:t>
          </w: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Öğrenci aşağıda belirtilen mazeretlerini belgelemesi durumunda yıl içi (ara sınav) ve </w:t>
          </w:r>
          <w:proofErr w:type="gramStart"/>
          <w:r w:rsidRPr="005F73D3">
            <w:rPr>
              <w:rFonts w:ascii="Times New Roman" w:hAnsi="Times New Roman" w:cs="Times New Roman"/>
              <w:sz w:val="12"/>
              <w:szCs w:val="12"/>
            </w:rPr>
            <w:t>yıl sonu</w:t>
          </w:r>
          <w:proofErr w:type="gramEnd"/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 mazeret hakkı kazanır. Öğrenci mazeretini gösterir belge ile bölüm başkanlığına müracaat eder.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a) Hastalık hali: Öğrencinin veya birinci derece yakınlarından birinin sınava girmesini engelleyecek bir tarihte hastalanması halinde; sağlık raporunun düzenlenme tarihinden itibaren en geç üç (3) iş günü içinde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2) Yakınlarından birinin vefatı: Öğrencinin birinci derece yakınlarından birinin sınava girmesini engelleyecek bir tarihte (sınavdan en fazla 5 gün önce) vefatı durumunda; vefat belgesinin, sınav tarihinden itibaren en geç üç (3) iş günü içinde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3) Trafik Kazası ve Beklenmeyen Haller: Sınava gelmek üzere yola çıkmış bir öğrencinin sınava yetişmesini engelleyecek bir trafik kazasına uğraması durumunda; ilgili trafik şubesinden alacağı kaza raporunun sınav tarihinden itibaren en geç üç (3) iş günü içinde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4) Tutukluluk hali: Öğrenci herhangi bir nedenle gözaltına alınmışsa/tutuklanmışsa, ilgili emniyet biriminden alacağı belgenin, sınav döneminin bitimine kadar ilgili bölüm başkanlığına form ekinde sunulması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5) Mücbir Sebep: Öğrencinin sınava girmesini engelleyecek nitelikte bir mücbir sebebin (yangın, sel, deprem, yıkım, </w:t>
          </w:r>
          <w:proofErr w:type="spellStart"/>
          <w:r w:rsidRPr="005F73D3">
            <w:rPr>
              <w:rFonts w:ascii="Times New Roman" w:hAnsi="Times New Roman" w:cs="Times New Roman"/>
              <w:sz w:val="12"/>
              <w:szCs w:val="12"/>
            </w:rPr>
            <w:t>pandemi</w:t>
          </w:r>
          <w:proofErr w:type="spellEnd"/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 vb.) vuku bulması halinde öğrenci yıl içi ve </w:t>
          </w:r>
          <w:proofErr w:type="gramStart"/>
          <w:r w:rsidRPr="005F73D3">
            <w:rPr>
              <w:rFonts w:ascii="Times New Roman" w:hAnsi="Times New Roman" w:cs="Times New Roman"/>
              <w:sz w:val="12"/>
              <w:szCs w:val="12"/>
            </w:rPr>
            <w:t>yıl sonu</w:t>
          </w:r>
          <w:proofErr w:type="gramEnd"/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 mazeret sınav hakkı kazanır. Öğrencinin ilgili resmî makamlardan alacağı belgeyi sınav tarihinden itibaren en geç üç (3) iş günü içinde ilgili bölüm başkanlığına form ekinde sunması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6) Üniversite ve Diğer Resmi Kurumlarca Görevlendirilme Hali: Öğrencinin, ulusal veya uluslararası yarışma, sportif faaliyet vb. nedenle üniversite veya diğer resmi kurumlarca yapılan görevlendirilmesi durumunda; resmî belgeyi, sınav döneminin sonuna kadar ilgili Bölüm Başkanlığına form ekinde sunması gerekir.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7) Sınav çakışması: sınavların çakışması durumunda öğrenci mazeret sınav hakkı kazanır.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8) Yıl içi (ara sınav) mazeret sınavları ilgili öğretim elemanı tarafından Akademik Takvimde ilan edilen final sınavları başlangıç tarihinden önce yapılır. </w:t>
          </w:r>
        </w:p>
        <w:p w:rsidR="005F73D3" w:rsidRPr="005F73D3" w:rsidRDefault="005F73D3" w:rsidP="000C6651">
          <w:pPr>
            <w:widowControl/>
            <w:spacing w:line="240" w:lineRule="auto"/>
            <w:jc w:val="both"/>
            <w:rPr>
              <w:rFonts w:ascii="Times New Roman" w:hAnsi="Times New Roman" w:cs="Times New Roman"/>
              <w:sz w:val="12"/>
              <w:szCs w:val="12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 xml:space="preserve">9) Yılsonu mazeret sınavları akademik takvimde ilan edilen tarihlerde gerçekleştirilir. </w:t>
          </w:r>
        </w:p>
        <w:p w:rsidR="00593637" w:rsidRPr="00FA7747" w:rsidRDefault="005F73D3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5F73D3">
            <w:rPr>
              <w:rFonts w:ascii="Times New Roman" w:hAnsi="Times New Roman" w:cs="Times New Roman"/>
              <w:sz w:val="12"/>
              <w:szCs w:val="12"/>
            </w:rPr>
            <w:t>10) Mazeret sınavlarına giremeyenler için ikinci bir mazeret sınavı hakkı verilmez</w:t>
          </w:r>
          <w:r w:rsidRPr="005F73D3">
            <w:rPr>
              <w:sz w:val="12"/>
              <w:szCs w:val="12"/>
            </w:rPr>
            <w:t>.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3"/>
      <w:gridCol w:w="5157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E0" w:rsidRDefault="00FF39E0">
      <w:pPr>
        <w:spacing w:line="240" w:lineRule="auto"/>
      </w:pPr>
      <w:r>
        <w:separator/>
      </w:r>
    </w:p>
  </w:footnote>
  <w:footnote w:type="continuationSeparator" w:id="0">
    <w:p w:rsidR="00FF39E0" w:rsidRDefault="00FF39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721921" cy="716507"/>
                <wp:effectExtent l="0" t="0" r="2540" b="762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4893" cy="72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028CE"/>
    <w:multiLevelType w:val="hybridMultilevel"/>
    <w:tmpl w:val="F080F802"/>
    <w:lvl w:ilvl="0" w:tplc="81E83FAA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7786"/>
    <w:rsid w:val="00015507"/>
    <w:rsid w:val="0005434C"/>
    <w:rsid w:val="00081283"/>
    <w:rsid w:val="0009087B"/>
    <w:rsid w:val="000C6651"/>
    <w:rsid w:val="00123D11"/>
    <w:rsid w:val="00125D52"/>
    <w:rsid w:val="00150D23"/>
    <w:rsid w:val="001C5663"/>
    <w:rsid w:val="001E747D"/>
    <w:rsid w:val="00222599"/>
    <w:rsid w:val="00250BF0"/>
    <w:rsid w:val="002571D1"/>
    <w:rsid w:val="00283D8A"/>
    <w:rsid w:val="002A4CAF"/>
    <w:rsid w:val="002E4C54"/>
    <w:rsid w:val="00303902"/>
    <w:rsid w:val="00317DB7"/>
    <w:rsid w:val="0034500A"/>
    <w:rsid w:val="003743F6"/>
    <w:rsid w:val="00402F90"/>
    <w:rsid w:val="00452727"/>
    <w:rsid w:val="00453E27"/>
    <w:rsid w:val="00483BC2"/>
    <w:rsid w:val="004B6B35"/>
    <w:rsid w:val="00551C4E"/>
    <w:rsid w:val="00593637"/>
    <w:rsid w:val="005E51A4"/>
    <w:rsid w:val="005F73D3"/>
    <w:rsid w:val="00644A1B"/>
    <w:rsid w:val="00645146"/>
    <w:rsid w:val="006616EB"/>
    <w:rsid w:val="00666345"/>
    <w:rsid w:val="006E2EE9"/>
    <w:rsid w:val="00703CFA"/>
    <w:rsid w:val="0071779C"/>
    <w:rsid w:val="00727854"/>
    <w:rsid w:val="007A23A3"/>
    <w:rsid w:val="00801A16"/>
    <w:rsid w:val="00841A0E"/>
    <w:rsid w:val="0086159B"/>
    <w:rsid w:val="0088351E"/>
    <w:rsid w:val="00893D97"/>
    <w:rsid w:val="00895DB4"/>
    <w:rsid w:val="00902432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566C8"/>
    <w:rsid w:val="00D61FB9"/>
    <w:rsid w:val="00DA02F2"/>
    <w:rsid w:val="00DB665F"/>
    <w:rsid w:val="00DB7511"/>
    <w:rsid w:val="00DC4581"/>
    <w:rsid w:val="00DD7B26"/>
    <w:rsid w:val="00DF7722"/>
    <w:rsid w:val="00E767F2"/>
    <w:rsid w:val="00E81195"/>
    <w:rsid w:val="00E8434F"/>
    <w:rsid w:val="00EE5E84"/>
    <w:rsid w:val="00F3155F"/>
    <w:rsid w:val="00F87C0C"/>
    <w:rsid w:val="00FA7747"/>
    <w:rsid w:val="00FF0240"/>
    <w:rsid w:val="00F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E4C7F-2E01-4F7C-BD70-65FC9A9E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A27306"/>
    <w:rPr>
      <w:i/>
      <w:iCs/>
    </w:rPr>
  </w:style>
  <w:style w:type="paragraph" w:styleId="ListeParagraf">
    <w:name w:val="List Paragraph"/>
    <w:basedOn w:val="Normal"/>
    <w:uiPriority w:val="34"/>
    <w:qFormat/>
    <w:rsid w:val="00E84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veyselay</dc:creator>
  <cp:lastModifiedBy>Sau</cp:lastModifiedBy>
  <cp:revision>3</cp:revision>
  <cp:lastPrinted>2021-12-30T06:54:00Z</cp:lastPrinted>
  <dcterms:created xsi:type="dcterms:W3CDTF">2021-12-30T06:53:00Z</dcterms:created>
  <dcterms:modified xsi:type="dcterms:W3CDTF">2021-12-30T06:56:00Z</dcterms:modified>
</cp:coreProperties>
</file>